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8B" w:rsidRPr="0079435F" w:rsidRDefault="00686B8B" w:rsidP="00686B8B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Паспорт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br/>
        <w:t xml:space="preserve">Подпрограммы "Подготовка земельных участков для освоения в целях жилищного строительства" (далее - </w:t>
      </w:r>
      <w:r w:rsidR="00F4496B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одпрограмма)</w:t>
      </w:r>
    </w:p>
    <w:tbl>
      <w:tblPr>
        <w:tblW w:w="1048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79"/>
        <w:gridCol w:w="7703"/>
      </w:tblGrid>
      <w:tr w:rsidR="00686B8B" w:rsidRPr="0079435F" w:rsidTr="00007596"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886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Кураторы подпрограммы</w:t>
            </w:r>
          </w:p>
        </w:tc>
        <w:tc>
          <w:tcPr>
            <w:tcW w:w="7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Златоустовского городского округа по строительству,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Златоустовского городского округа по имуществу и финансам</w:t>
            </w:r>
          </w:p>
        </w:tc>
      </w:tr>
      <w:tr w:rsidR="00686B8B" w:rsidRPr="0079435F" w:rsidTr="00007596"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C0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</w:t>
            </w:r>
            <w:r w:rsidR="0091506C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Златоустовского городского округа</w:t>
            </w:r>
          </w:p>
        </w:tc>
      </w:tr>
      <w:tr w:rsidR="00686B8B" w:rsidRPr="0079435F" w:rsidTr="00007596"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C0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7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 местного самоуправления "Комитет по управлению имуществом Златоустовского городского округа"</w:t>
            </w:r>
          </w:p>
        </w:tc>
      </w:tr>
      <w:tr w:rsidR="00686B8B" w:rsidRPr="0079435F" w:rsidTr="00007596"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C0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273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Развитие местной системы градо</w:t>
            </w:r>
            <w:r w:rsidR="00F4496B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строительного 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регулирования в целях устойчивого развития территории Златоустовского городского округа, увеличения объемов жилищного строительства и привлечения инвестиций в строительную отрасль.</w:t>
            </w:r>
          </w:p>
          <w:p w:rsidR="00686B8B" w:rsidRPr="0079435F" w:rsidRDefault="00686B8B" w:rsidP="00273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Опережающее обеспечение земельных участков объектами коммунальной инфраструктуры для увеличения объемов жилищного строительства.</w:t>
            </w:r>
          </w:p>
        </w:tc>
      </w:tr>
      <w:tr w:rsidR="00686B8B" w:rsidRPr="0079435F" w:rsidTr="00007596"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C0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273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Подготовка градостроительно</w:t>
            </w:r>
            <w:r w:rsidR="008E19D1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документации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Златоустовского городского округа (генеральн</w:t>
            </w:r>
            <w:r w:rsidR="00F4496B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</w:t>
            </w:r>
            <w:r w:rsidR="00F4496B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правил землепользования и застройки, проектов планировки </w:t>
            </w:r>
            <w:r w:rsidR="00F4496B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межевания 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территорий).</w:t>
            </w:r>
          </w:p>
          <w:p w:rsidR="00686B8B" w:rsidRPr="0079435F" w:rsidRDefault="00686B8B" w:rsidP="00273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Создание эффективных и устойчивых организационных и финансовых механизмов обеспечения земельных участков объектами коммунальной инфраструктуры в целях жилищного строительства.</w:t>
            </w:r>
          </w:p>
          <w:p w:rsidR="00686B8B" w:rsidRPr="0079435F" w:rsidRDefault="00686B8B" w:rsidP="002733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Привлечение внебюджетных источников в сферу жилищного строительства.</w:t>
            </w:r>
          </w:p>
        </w:tc>
      </w:tr>
      <w:tr w:rsidR="00686B8B" w:rsidRPr="0079435F" w:rsidTr="00007596"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C0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7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4E61" w:rsidRPr="0079435F" w:rsidRDefault="00686B8B" w:rsidP="00F4496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</w:t>
            </w:r>
            <w:r w:rsidR="00D84E61" w:rsidRPr="0079435F">
              <w:rPr>
                <w:rFonts w:ascii="Times New Roman" w:hAnsi="Times New Roman" w:cs="Times New Roman"/>
                <w:sz w:val="28"/>
                <w:szCs w:val="28"/>
              </w:rPr>
              <w:t>ввод жилья</w:t>
            </w:r>
            <w:r w:rsidR="00F4496B" w:rsidRPr="007943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84E61" w:rsidRPr="0079435F">
              <w:rPr>
                <w:rFonts w:ascii="Times New Roman" w:hAnsi="Times New Roman" w:cs="Times New Roman"/>
                <w:sz w:val="28"/>
                <w:szCs w:val="28"/>
              </w:rPr>
              <w:t xml:space="preserve"> тыс. кв. метров</w:t>
            </w:r>
            <w:r w:rsidR="00F4496B" w:rsidRPr="007943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84E61" w:rsidRPr="0079435F" w:rsidRDefault="00686B8B" w:rsidP="00F44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 площадь земельных участков, предоставленных на </w:t>
            </w:r>
            <w:r w:rsidR="00D84E61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аукционах, для жилищного строительстваи ведения личного подсобного хозяйства</w:t>
            </w:r>
            <w:r w:rsidR="00F4496B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F4496B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а;</w:t>
            </w:r>
          </w:p>
          <w:p w:rsidR="00A96983" w:rsidRPr="0079435F" w:rsidRDefault="00686B8B" w:rsidP="00FB2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 количество разработанных проектов планировки и межевания территории</w:t>
            </w:r>
            <w:r w:rsidR="00F4496B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ед.</w:t>
            </w:r>
          </w:p>
        </w:tc>
      </w:tr>
      <w:tr w:rsidR="00686B8B" w:rsidRPr="0079435F" w:rsidTr="00007596"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C0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подпрограммы</w:t>
            </w:r>
          </w:p>
        </w:tc>
        <w:tc>
          <w:tcPr>
            <w:tcW w:w="7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C44763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 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C44763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686B8B" w:rsidRPr="0079435F" w:rsidTr="00007596"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C0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финансовых ресурсов подпрограммы</w:t>
            </w:r>
          </w:p>
        </w:tc>
        <w:tc>
          <w:tcPr>
            <w:tcW w:w="7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подпрограммы в 20</w:t>
            </w:r>
            <w:r w:rsidR="00C44763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- 202</w:t>
            </w:r>
            <w:r w:rsidR="00C44763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годах: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  <w:r w:rsidR="00C44763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–6 600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44763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за счёт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местного бюджета - </w:t>
            </w:r>
            <w:r w:rsidR="00C44763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6 600,0 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подпрограммы в 2025 году: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- 2200,0 тыс. рублей, в том числе за счёт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местного бюджета - 2200,0 тыс. рублей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подпрограммы в 2026 году: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- 2200,0 тыс. рублей, в том числе за счёт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местного бюджета - 2200,0 тыс. рублей</w:t>
            </w:r>
          </w:p>
          <w:p w:rsidR="00C44763" w:rsidRPr="0079435F" w:rsidRDefault="00C44763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4763" w:rsidRPr="0079435F" w:rsidRDefault="00C44763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подпрограммы в 202</w:t>
            </w:r>
            <w:r w:rsidR="00CD0533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году:</w:t>
            </w:r>
          </w:p>
          <w:p w:rsidR="00C44763" w:rsidRPr="0079435F" w:rsidRDefault="00C44763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- 2200,0 тыс. рублей, в том числе за счёт</w:t>
            </w:r>
          </w:p>
          <w:p w:rsidR="00C44763" w:rsidRPr="0079435F" w:rsidRDefault="00C44763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местного бюджета - 2200,0 тыс. рублей</w:t>
            </w:r>
          </w:p>
          <w:p w:rsidR="00707EB4" w:rsidRPr="0079435F" w:rsidRDefault="00707EB4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6B8B" w:rsidRPr="0079435F" w:rsidTr="00007596"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6B8B" w:rsidRPr="0079435F" w:rsidRDefault="00686B8B" w:rsidP="00C07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7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6D6A" w:rsidRPr="0079435F" w:rsidRDefault="00FB2645" w:rsidP="0091506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43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86D6A" w:rsidRPr="0079435F">
              <w:rPr>
                <w:rFonts w:ascii="Times New Roman" w:hAnsi="Times New Roman" w:cs="Times New Roman"/>
                <w:sz w:val="28"/>
                <w:szCs w:val="28"/>
              </w:rPr>
              <w:t>бъем вводимого жилья в 2025 - 2027 гг. составит 21,0 тыс. кв. метров</w:t>
            </w:r>
          </w:p>
          <w:p w:rsidR="00686B8B" w:rsidRPr="0079435F" w:rsidRDefault="00686B8B" w:rsidP="00915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86B8B" w:rsidRPr="0079435F" w:rsidRDefault="00686B8B" w:rsidP="00686B8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686B8B" w:rsidRPr="0079435F" w:rsidRDefault="00686B8B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I. Характеристика сферы реализации </w:t>
      </w:r>
      <w:r w:rsidR="0091506C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одпрограммы, описание основных проблем в указанной сфере</w:t>
      </w:r>
    </w:p>
    <w:p w:rsidR="008E56CD" w:rsidRPr="0079435F" w:rsidRDefault="008E56CD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8E56CD" w:rsidRPr="0079435F" w:rsidRDefault="008E56CD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707EB4" w:rsidRPr="0079435F" w:rsidRDefault="002F6A22" w:rsidP="008E56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1. </w:t>
      </w:r>
      <w:r w:rsidR="00FB2645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</w:t>
      </w:r>
      <w:r w:rsidR="00707EB4" w:rsidRPr="0079435F">
        <w:rPr>
          <w:rFonts w:ascii="Times New Roman" w:hAnsi="Times New Roman" w:cs="Times New Roman"/>
          <w:color w:val="22272F"/>
          <w:sz w:val="28"/>
          <w:szCs w:val="28"/>
        </w:rPr>
        <w:t>подпрограмм</w:t>
      </w:r>
      <w:r w:rsidR="00FB2645" w:rsidRPr="0079435F">
        <w:rPr>
          <w:rFonts w:ascii="Times New Roman" w:hAnsi="Times New Roman" w:cs="Times New Roman"/>
          <w:color w:val="22272F"/>
          <w:sz w:val="28"/>
          <w:szCs w:val="28"/>
        </w:rPr>
        <w:t>е</w:t>
      </w:r>
      <w:r w:rsidR="00707EB4" w:rsidRPr="0079435F">
        <w:rPr>
          <w:rFonts w:ascii="Times New Roman" w:hAnsi="Times New Roman" w:cs="Times New Roman"/>
          <w:color w:val="22272F"/>
          <w:sz w:val="28"/>
          <w:szCs w:val="28"/>
        </w:rPr>
        <w:t xml:space="preserve"> учтены положения </w:t>
      </w:r>
      <w:hyperlink r:id="rId6" w:anchor="/document/71849506/entry/1000" w:history="1">
        <w:r w:rsidR="00707EB4" w:rsidRPr="0079435F">
          <w:rPr>
            <w:rStyle w:val="a3"/>
            <w:rFonts w:ascii="Times New Roman" w:hAnsi="Times New Roman" w:cs="Times New Roman"/>
            <w:color w:val="3272C0"/>
            <w:sz w:val="28"/>
            <w:szCs w:val="28"/>
            <w:u w:val="none"/>
          </w:rPr>
          <w:t>государственной программы</w:t>
        </w:r>
      </w:hyperlink>
      <w:r w:rsidR="00707EB4" w:rsidRPr="0079435F">
        <w:rPr>
          <w:rFonts w:ascii="Times New Roman" w:hAnsi="Times New Roman" w:cs="Times New Roman"/>
          <w:color w:val="22272F"/>
          <w:sz w:val="28"/>
          <w:szCs w:val="28"/>
        </w:rPr>
        <w:t> Российской Федерации "Обеспечение доступным и комфортным жильем и коммунальными услугами граждан Российской Федерации", утвержденной </w:t>
      </w:r>
      <w:hyperlink r:id="rId7" w:anchor="/document/71849506/entry/0" w:history="1">
        <w:r w:rsidR="00707EB4" w:rsidRPr="0079435F">
          <w:rPr>
            <w:rStyle w:val="a3"/>
            <w:rFonts w:ascii="Times New Roman" w:hAnsi="Times New Roman" w:cs="Times New Roman"/>
            <w:color w:val="3272C0"/>
            <w:sz w:val="28"/>
            <w:szCs w:val="28"/>
            <w:u w:val="none"/>
          </w:rPr>
          <w:t>постановлением</w:t>
        </w:r>
      </w:hyperlink>
      <w:r w:rsidR="00707EB4" w:rsidRPr="0079435F">
        <w:rPr>
          <w:rFonts w:ascii="Times New Roman" w:hAnsi="Times New Roman" w:cs="Times New Roman"/>
          <w:color w:val="22272F"/>
          <w:sz w:val="28"/>
          <w:szCs w:val="28"/>
        </w:rPr>
        <w:t> Правительства Российской Федерации от 30.12.2017 г. N 1710, направленной на:</w:t>
      </w:r>
    </w:p>
    <w:p w:rsidR="00707EB4" w:rsidRPr="0079435F" w:rsidRDefault="00707EB4" w:rsidP="008E56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- формирование рынка земельных участков, обеспеченных градостроительной документацией (разработка проектов планировки и межевания территорий);</w:t>
      </w:r>
    </w:p>
    <w:p w:rsidR="00707EB4" w:rsidRPr="0079435F" w:rsidRDefault="00707EB4" w:rsidP="008E56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- обеспечение инженерной, коммунальной и транспортной инфраструктурами участков жилищного строительства;</w:t>
      </w:r>
    </w:p>
    <w:p w:rsidR="00707EB4" w:rsidRPr="0079435F" w:rsidRDefault="00707EB4" w:rsidP="008E56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- вовлечение в жилищное строительство неиспользуемых или используемых неэффективно государственных и муниципальных земельных участков.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Основными проблемами в сфере жилищного строительства в Златоустовском городском округе (далее - округ) продолжают оставаться: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1) отсутствие в достаточном количестве земельных участков, обустроенных коммунальной инфраструктурой, механизмов привлечения частных инвестиционных и кредитных ресурсов в жилищное строительство и модернизацию коммунальной инфраструктуры;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2) "непрозрачные" и обременительные для застройщика условия присоединения к системам коммунальной инфраструктуры.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Решение данных проблем необходимо для обеспечения существенного увеличения темпов жилищного строительства, удовлетворения платежеспособного спроса населения на жилье, стабилизации цен на рынке жилья.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Документы территориального планирования округа определяют концепцию развития территории в целом, с учетом создания необходимой инфраструктуры, жилого, промышленного и иного строительства, развитие рекреационных территорий, намечают технико-экономические показатели, определяющие план развития на ближайшие 20лет. На основании документов территориального планирования необходима разработка конкретных целевых программ и проектов по освоению важных для округа территорий.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Недостаточно активно развиваются и функционируют механизмы финансирования и реализации инвестиционных проектов комплексного освоения территорий. Банковский сектор не имеет кредитных инструментов, позволяющих с приемлемым уровнем риска финансировать данные проекты. 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качестве источника финансирования затрат органов местного самоуправления по строительству или приобретению объектов инфраструктуры </w:t>
      </w:r>
      <w:r w:rsidR="00FB2645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может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рассматриваться механизм ипотеки земельных участков. Длительность рассрочки, обеспечиваемой ипотечным кредитованием, позволит во многом решить проблему текущего дефицита местных бюджетов.</w:t>
      </w:r>
    </w:p>
    <w:p w:rsidR="00686B8B" w:rsidRPr="0079435F" w:rsidRDefault="00686B8B" w:rsidP="00C07E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 течение 20</w:t>
      </w:r>
      <w:r w:rsidR="00E61640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22 – 2024 гг.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в рамках действующей подпрограммы разработан и утвержден </w:t>
      </w:r>
      <w:r w:rsidR="00CB5EBA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енеральный план и </w:t>
      </w:r>
      <w:r w:rsidR="00CB5EBA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равила землепользования </w:t>
      </w:r>
      <w:r w:rsidR="00CB5EBA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и застройки 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Златоустовского городского округа</w:t>
      </w:r>
      <w:r w:rsidR="00CB5EBA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 внесен</w:t>
      </w:r>
      <w:r w:rsidR="007072A3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ы изменения в Генеральный план и Правила землепользования и застройки Златоустовского городского округа</w:t>
      </w:r>
      <w:r w:rsidR="00FB2645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(в соответствии с изменениями в Градостроительном </w:t>
      </w:r>
      <w:r w:rsid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и Земельном </w:t>
      </w:r>
      <w:r w:rsidR="00FB2645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кодекс</w:t>
      </w:r>
      <w:r w:rsid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ах</w:t>
      </w:r>
      <w:r w:rsidR="00FB2645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Российской Федерации</w:t>
      </w:r>
      <w:r w:rsid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)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;разработаны проекты планировки и межевания </w:t>
      </w:r>
      <w:r w:rsidR="00E61640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территории </w:t>
      </w:r>
      <w:r w:rsidR="00E61640" w:rsidRPr="0079435F">
        <w:rPr>
          <w:rFonts w:ascii="Times New Roman" w:hAnsi="Times New Roman" w:cs="Times New Roman"/>
          <w:sz w:val="28"/>
          <w:szCs w:val="28"/>
        </w:rPr>
        <w:t>квартала «</w:t>
      </w:r>
      <w:proofErr w:type="spellStart"/>
      <w:r w:rsidR="00E61640" w:rsidRPr="0079435F">
        <w:rPr>
          <w:rFonts w:ascii="Times New Roman" w:hAnsi="Times New Roman" w:cs="Times New Roman"/>
          <w:sz w:val="28"/>
          <w:szCs w:val="28"/>
        </w:rPr>
        <w:t>Уржумский</w:t>
      </w:r>
      <w:proofErr w:type="spellEnd"/>
      <w:r w:rsidR="00E61640" w:rsidRPr="0079435F">
        <w:rPr>
          <w:rFonts w:ascii="Times New Roman" w:hAnsi="Times New Roman" w:cs="Times New Roman"/>
          <w:sz w:val="28"/>
          <w:szCs w:val="28"/>
        </w:rPr>
        <w:t xml:space="preserve">», </w:t>
      </w:r>
      <w:r w:rsidR="00E61640" w:rsidRPr="0079435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61640" w:rsidRPr="0079435F">
        <w:rPr>
          <w:rFonts w:ascii="Times New Roman" w:hAnsi="Times New Roman" w:cs="Times New Roman"/>
          <w:sz w:val="28"/>
          <w:szCs w:val="28"/>
        </w:rPr>
        <w:t xml:space="preserve"> и </w:t>
      </w:r>
      <w:r w:rsidR="00E61640" w:rsidRPr="0079435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61640" w:rsidRPr="0079435F">
        <w:rPr>
          <w:rFonts w:ascii="Times New Roman" w:hAnsi="Times New Roman" w:cs="Times New Roman"/>
          <w:sz w:val="28"/>
          <w:szCs w:val="28"/>
        </w:rPr>
        <w:t xml:space="preserve"> кварталов района Северо-Запад</w:t>
      </w:r>
      <w:r w:rsidR="007072A3" w:rsidRPr="0079435F">
        <w:rPr>
          <w:rFonts w:ascii="Times New Roman" w:hAnsi="Times New Roman" w:cs="Times New Roman"/>
          <w:sz w:val="28"/>
          <w:szCs w:val="28"/>
        </w:rPr>
        <w:t>, основных и магистральных улиц г. Златоуста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Наличие системных проблем в вопросах развития округа и обеспечения земельных участков коммунальной инфраструктурой в целях жилищного строительства требует программно-целевых действий для их решения. Реализация такого подхода позволит увеличить объемы жилищного строительства, создать условия для обеспечения земельных участков объектами коммунальной инфраструктуры.</w:t>
      </w:r>
    </w:p>
    <w:p w:rsidR="006A210A" w:rsidRPr="0079435F" w:rsidRDefault="006A210A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026E07" w:rsidRDefault="00026E07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026E07" w:rsidRDefault="00026E07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686B8B" w:rsidRPr="0079435F" w:rsidRDefault="00686B8B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II. Приоритеты муниципальной политики в сфере реализации</w:t>
      </w:r>
      <w:r w:rsidR="0091506C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подпрограммы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, цели, задачи и показатели (индикаторы) достижения целей и решения задач, описание основных ожидаемых конечных результатов </w:t>
      </w:r>
      <w:r w:rsidR="0091506C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одпрограммы, сроков и контрольных этапов реализации </w:t>
      </w:r>
      <w:r w:rsidR="0091506C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одпрограммы</w:t>
      </w:r>
    </w:p>
    <w:p w:rsidR="008E56CD" w:rsidRPr="0079435F" w:rsidRDefault="008E56CD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8E56CD" w:rsidRPr="0079435F" w:rsidRDefault="008E56CD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686B8B" w:rsidRPr="0079435F" w:rsidRDefault="002F6A22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2. </w:t>
      </w:r>
      <w:r w:rsidR="00686B8B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Приоритетами </w:t>
      </w:r>
      <w:r w:rsidR="00C07E1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(целями) </w:t>
      </w:r>
      <w:r w:rsidR="00686B8B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муниципальной политики в сфере реализации подпрограммы является: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1) развитие местной системы градо</w:t>
      </w:r>
      <w:r w:rsidR="007072A3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строительного 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регулирования в целях устойчивого развития территории Златоустовского городского округа, увеличения объемов жилищного строительства и привлечения инвестиций в строительную отрасль;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2) опережающее обеспечение земельных участков объектами коммунальной инфраструктуры для увеличения объемов жилищного строительства.</w:t>
      </w:r>
    </w:p>
    <w:p w:rsidR="00686B8B" w:rsidRPr="0079435F" w:rsidRDefault="002F6A22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3. </w:t>
      </w:r>
      <w:r w:rsidR="00686B8B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 процессе достижения поставленн</w:t>
      </w:r>
      <w:r w:rsidR="00C07E1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ых</w:t>
      </w:r>
      <w:r w:rsidR="00686B8B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цел</w:t>
      </w:r>
      <w:r w:rsidR="00C07E1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ей</w:t>
      </w:r>
      <w:r w:rsidR="00686B8B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решаются следующие задачи: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1) подготовка градостроительно</w:t>
      </w:r>
      <w:r w:rsidR="0091506C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й </w:t>
      </w:r>
      <w:r w:rsidR="00C6011A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</w:t>
      </w:r>
      <w:r w:rsidR="00712AA8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окументации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Златоустовского городского округа (генеральн</w:t>
      </w:r>
      <w:r w:rsidR="007072A3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ого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план</w:t>
      </w:r>
      <w:r w:rsidR="007072A3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, правил землепользования и застройки, </w:t>
      </w:r>
      <w:r w:rsidR="007072A3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внесение изменений в генеральный план и правила землепользования и застройки,  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проектов планировки </w:t>
      </w:r>
      <w:r w:rsidR="007072A3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и межевания 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территорий);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2) создание эффективных и устойчивых организационных и финансовых механизмов обеспечения земельных участков объектами коммунальной инфраструктуры в целях жилищного строительства;</w:t>
      </w:r>
    </w:p>
    <w:p w:rsidR="00686B8B" w:rsidRPr="0079435F" w:rsidRDefault="00686B8B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3) привлечение внебюджетных источников в сферу жилищного строительства.</w:t>
      </w:r>
    </w:p>
    <w:p w:rsidR="00127D90" w:rsidRPr="0079435F" w:rsidRDefault="00127D90" w:rsidP="008E56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результате реализации данной Подпрограммы планируется достижение следующих целевых индикаторов:</w:t>
      </w:r>
    </w:p>
    <w:tbl>
      <w:tblPr>
        <w:tblW w:w="10424" w:type="dxa"/>
        <w:tblInd w:w="2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54"/>
        <w:gridCol w:w="1126"/>
        <w:gridCol w:w="1268"/>
        <w:gridCol w:w="1268"/>
        <w:gridCol w:w="1308"/>
      </w:tblGrid>
      <w:tr w:rsidR="00127D90" w:rsidRPr="0079435F" w:rsidTr="004660A8">
        <w:tc>
          <w:tcPr>
            <w:tcW w:w="5454" w:type="dxa"/>
            <w:tcBorders>
              <w:bottom w:val="single" w:sz="6" w:space="0" w:color="000000"/>
            </w:tcBorders>
            <w:hideMark/>
          </w:tcPr>
          <w:p w:rsidR="00127D90" w:rsidRPr="0079435F" w:rsidRDefault="00127D90" w:rsidP="008E56C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6" w:type="dxa"/>
            <w:tcBorders>
              <w:bottom w:val="single" w:sz="6" w:space="0" w:color="000000"/>
            </w:tcBorders>
            <w:vAlign w:val="center"/>
            <w:hideMark/>
          </w:tcPr>
          <w:p w:rsidR="00127D90" w:rsidRPr="0079435F" w:rsidRDefault="00127D90" w:rsidP="008E56C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44" w:type="dxa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127D90" w:rsidRPr="0079435F" w:rsidRDefault="00127D90" w:rsidP="008E56CD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</w:t>
            </w:r>
          </w:p>
        </w:tc>
      </w:tr>
      <w:tr w:rsidR="00127D90" w:rsidRPr="0079435F" w:rsidTr="004660A8">
        <w:trPr>
          <w:trHeight w:val="240"/>
        </w:trPr>
        <w:tc>
          <w:tcPr>
            <w:tcW w:w="54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D90" w:rsidRPr="0079435F" w:rsidRDefault="00127D90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индикативных показателей</w:t>
            </w:r>
          </w:p>
        </w:tc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D90" w:rsidRPr="0079435F" w:rsidRDefault="00127D90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38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D90" w:rsidRPr="0079435F" w:rsidRDefault="00127D90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Плановые показатели </w:t>
            </w:r>
            <w:r w:rsidR="00A6144F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одпрограммы</w:t>
            </w:r>
          </w:p>
        </w:tc>
      </w:tr>
      <w:tr w:rsidR="00127D90" w:rsidRPr="0079435F" w:rsidTr="004660A8">
        <w:tc>
          <w:tcPr>
            <w:tcW w:w="5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D90" w:rsidRPr="0079435F" w:rsidRDefault="00127D90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D90" w:rsidRPr="0079435F" w:rsidRDefault="00127D90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D90" w:rsidRPr="0079435F" w:rsidRDefault="00127D90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D90" w:rsidRPr="0079435F" w:rsidRDefault="00127D90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D90" w:rsidRPr="0079435F" w:rsidRDefault="00127D90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</w:tr>
      <w:tr w:rsidR="00127D90" w:rsidRPr="0079435F" w:rsidTr="004660A8"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D90" w:rsidRPr="0079435F" w:rsidRDefault="00127D90" w:rsidP="00026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A6144F" w:rsidRPr="0079435F">
              <w:rPr>
                <w:rFonts w:ascii="Times New Roman" w:hAnsi="Times New Roman" w:cs="Times New Roman"/>
                <w:sz w:val="28"/>
                <w:szCs w:val="28"/>
              </w:rPr>
              <w:t>вод жилья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D90" w:rsidRPr="0079435F" w:rsidRDefault="00A6144F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hAnsi="Times New Roman" w:cs="Times New Roman"/>
                <w:sz w:val="28"/>
                <w:szCs w:val="28"/>
              </w:rPr>
              <w:t>тыс. кв. метров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D90" w:rsidRPr="0079435F" w:rsidRDefault="00A6144F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D90" w:rsidRPr="0079435F" w:rsidRDefault="00A6144F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D90" w:rsidRPr="0079435F" w:rsidRDefault="00A6144F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27D90" w:rsidRPr="0079435F" w:rsidTr="004660A8"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D90" w:rsidRPr="0079435F" w:rsidRDefault="00127D90" w:rsidP="00026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6144F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r w:rsid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6144F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лощадь земельных участков, предоставленных на аукционах, для жилищного строительства и ведения личного подсобного хозяйства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D90" w:rsidRPr="0079435F" w:rsidRDefault="00A6144F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D90" w:rsidRPr="0079435F" w:rsidRDefault="00A6144F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D90" w:rsidRPr="0079435F" w:rsidRDefault="00A6144F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D90" w:rsidRPr="0079435F" w:rsidRDefault="00A6144F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127D90" w:rsidRPr="0079435F" w:rsidTr="004660A8">
        <w:tc>
          <w:tcPr>
            <w:tcW w:w="5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27D90" w:rsidRPr="0079435F" w:rsidRDefault="00127D90" w:rsidP="00794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</w:t>
            </w:r>
            <w:r w:rsid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A6144F"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оличество разработанных проектов планировки и межевания территории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7D90" w:rsidRPr="0079435F" w:rsidRDefault="00127D90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D90" w:rsidRPr="0079435F" w:rsidRDefault="00A6144F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D90" w:rsidRPr="0079435F" w:rsidRDefault="00A6144F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D90" w:rsidRPr="0079435F" w:rsidRDefault="00A6144F" w:rsidP="008E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8E56CD" w:rsidRPr="0079435F" w:rsidRDefault="008E56CD" w:rsidP="008E56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</w:p>
    <w:p w:rsidR="00A6144F" w:rsidRPr="0079435F" w:rsidRDefault="008E56CD" w:rsidP="008E56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6144F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. Реализация подпрограммы приведет к достижению следующего ожидаемого результата:</w:t>
      </w:r>
      <w:r w:rsidR="00A6144F" w:rsidRPr="0079435F">
        <w:rPr>
          <w:rFonts w:ascii="Times New Roman" w:hAnsi="Times New Roman" w:cs="Times New Roman"/>
          <w:sz w:val="28"/>
          <w:szCs w:val="28"/>
        </w:rPr>
        <w:t xml:space="preserve"> объем вводимого жилья в 2025 - 2027 гг. составит 21,0 тыс. кв. метров.</w:t>
      </w:r>
    </w:p>
    <w:p w:rsidR="00D640E3" w:rsidRPr="0079435F" w:rsidRDefault="008E56CD" w:rsidP="008E56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F6A22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640E3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 </w:t>
      </w:r>
      <w:r w:rsidR="00BF2699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640E3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одпрограммы: 2025-2027 годы.</w:t>
      </w:r>
    </w:p>
    <w:p w:rsidR="00D640E3" w:rsidRPr="0079435F" w:rsidRDefault="008E56CD" w:rsidP="008E56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F6A22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640E3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носит постоянный характер.В силу постоянного характера решаемых в рамках 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640E3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 задач, выделение отдельных этапов ее реализации не предусматривается.</w:t>
      </w:r>
    </w:p>
    <w:p w:rsidR="008E56CD" w:rsidRPr="0079435F" w:rsidRDefault="008E56CD" w:rsidP="008E56C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D91" w:rsidRPr="0079435F" w:rsidRDefault="00372D91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026E07" w:rsidRDefault="00026E07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686B8B" w:rsidRPr="0079435F" w:rsidRDefault="00686B8B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III. Характеристика основных мероприятий </w:t>
      </w:r>
      <w:r w:rsidR="008E56CD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одпрограммы</w:t>
      </w:r>
    </w:p>
    <w:p w:rsidR="008E56CD" w:rsidRPr="0079435F" w:rsidRDefault="008E56CD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686B8B" w:rsidRPr="0079435F" w:rsidRDefault="008E56CD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8</w:t>
      </w:r>
      <w:r w:rsidR="002F6A22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 </w:t>
      </w:r>
      <w:r w:rsidR="00686B8B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Перечень основных мероприятий </w:t>
      </w:r>
      <w:r w:rsidR="00564926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="00686B8B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одпрограммы представлен в </w:t>
      </w:r>
      <w:hyperlink r:id="rId8" w:anchor="/document/405778971/entry/1104" w:history="1">
        <w:r w:rsidR="00564926" w:rsidRPr="0079435F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разделе V</w:t>
        </w:r>
      </w:hyperlink>
      <w:r w:rsidR="00564926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программы</w:t>
      </w:r>
      <w:r w:rsidR="00686B8B" w:rsidRPr="0079435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8E56CD" w:rsidRDefault="008E56CD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026E07" w:rsidRDefault="00026E07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026E07" w:rsidRPr="0079435F" w:rsidRDefault="00026E07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686B8B" w:rsidRPr="0079435F" w:rsidRDefault="00686B8B" w:rsidP="008E56CD">
      <w:pPr>
        <w:pStyle w:val="s3"/>
        <w:shd w:val="clear" w:color="auto" w:fill="FFFFFF"/>
        <w:spacing w:before="0" w:beforeAutospacing="0" w:after="0" w:afterAutospacing="0"/>
        <w:ind w:firstLine="709"/>
        <w:jc w:val="center"/>
        <w:rPr>
          <w:color w:val="22272F"/>
          <w:sz w:val="28"/>
          <w:szCs w:val="28"/>
        </w:rPr>
      </w:pPr>
      <w:r w:rsidRPr="0079435F">
        <w:rPr>
          <w:color w:val="22272F"/>
          <w:sz w:val="28"/>
          <w:szCs w:val="28"/>
        </w:rPr>
        <w:t xml:space="preserve">IV. Информация об участии предприятий и организаций, независимо от их организационно-правовой формы собственности, а так же внебюджетных фондов, в реализации </w:t>
      </w:r>
      <w:r w:rsidR="008E56CD" w:rsidRPr="0079435F">
        <w:rPr>
          <w:color w:val="22272F"/>
          <w:sz w:val="28"/>
          <w:szCs w:val="28"/>
        </w:rPr>
        <w:t>п</w:t>
      </w:r>
      <w:r w:rsidRPr="0079435F">
        <w:rPr>
          <w:color w:val="22272F"/>
          <w:sz w:val="28"/>
          <w:szCs w:val="28"/>
        </w:rPr>
        <w:t>одпрограммы</w:t>
      </w:r>
    </w:p>
    <w:p w:rsidR="008E56CD" w:rsidRPr="0079435F" w:rsidRDefault="008E56CD" w:rsidP="008E56CD">
      <w:pPr>
        <w:pStyle w:val="s3"/>
        <w:shd w:val="clear" w:color="auto" w:fill="FFFFFF"/>
        <w:spacing w:before="0" w:beforeAutospacing="0" w:after="0" w:afterAutospacing="0"/>
        <w:ind w:firstLine="709"/>
        <w:jc w:val="center"/>
        <w:rPr>
          <w:color w:val="22272F"/>
          <w:sz w:val="28"/>
          <w:szCs w:val="28"/>
        </w:rPr>
      </w:pPr>
    </w:p>
    <w:p w:rsidR="007C317F" w:rsidRPr="00056FD0" w:rsidRDefault="008E56CD" w:rsidP="00026E07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026E07">
        <w:rPr>
          <w:color w:val="22272F"/>
          <w:sz w:val="28"/>
          <w:szCs w:val="28"/>
        </w:rPr>
        <w:t>9</w:t>
      </w:r>
      <w:r w:rsidR="002F6A22" w:rsidRPr="00026E07">
        <w:rPr>
          <w:color w:val="22272F"/>
          <w:sz w:val="28"/>
          <w:szCs w:val="28"/>
        </w:rPr>
        <w:t xml:space="preserve">. </w:t>
      </w:r>
      <w:r w:rsidR="007C317F" w:rsidRPr="00026E07">
        <w:rPr>
          <w:sz w:val="28"/>
          <w:szCs w:val="28"/>
        </w:rPr>
        <w:t>Участие предприятий и организаций, независимо от их организационно-правовой формы собственности, а также внебюджетных фондов, в реализации</w:t>
      </w:r>
      <w:r w:rsidR="00026E07" w:rsidRPr="00026E07">
        <w:rPr>
          <w:sz w:val="28"/>
          <w:szCs w:val="28"/>
        </w:rPr>
        <w:t xml:space="preserve"> п</w:t>
      </w:r>
      <w:r w:rsidR="007C317F" w:rsidRPr="00026E07">
        <w:rPr>
          <w:sz w:val="28"/>
          <w:szCs w:val="28"/>
        </w:rPr>
        <w:t>одпрограммы не предусмотрено</w:t>
      </w:r>
      <w:r w:rsidR="007C317F" w:rsidRPr="00056FD0">
        <w:t>.</w:t>
      </w:r>
    </w:p>
    <w:p w:rsidR="007C317F" w:rsidRPr="0079435F" w:rsidRDefault="007C317F" w:rsidP="008E56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</w:p>
    <w:p w:rsidR="00940D1C" w:rsidRPr="0079435F" w:rsidRDefault="00940D1C" w:rsidP="008E56CD">
      <w:pPr>
        <w:pStyle w:val="s3"/>
        <w:shd w:val="clear" w:color="auto" w:fill="FFFFFF"/>
        <w:spacing w:before="0" w:beforeAutospacing="0" w:after="0" w:afterAutospacing="0"/>
        <w:ind w:firstLine="709"/>
        <w:jc w:val="center"/>
        <w:rPr>
          <w:color w:val="22272F"/>
          <w:sz w:val="28"/>
          <w:szCs w:val="28"/>
        </w:rPr>
      </w:pPr>
    </w:p>
    <w:p w:rsidR="00BF2699" w:rsidRPr="0079435F" w:rsidRDefault="00BF2699" w:rsidP="008E56CD">
      <w:pPr>
        <w:pStyle w:val="s3"/>
        <w:shd w:val="clear" w:color="auto" w:fill="FFFFFF"/>
        <w:spacing w:before="0" w:beforeAutospacing="0" w:after="0" w:afterAutospacing="0"/>
        <w:ind w:firstLine="709"/>
        <w:jc w:val="center"/>
        <w:rPr>
          <w:color w:val="22272F"/>
          <w:sz w:val="28"/>
          <w:szCs w:val="28"/>
        </w:rPr>
      </w:pPr>
    </w:p>
    <w:p w:rsidR="00686B8B" w:rsidRPr="0079435F" w:rsidRDefault="00686B8B" w:rsidP="008E56CD">
      <w:pPr>
        <w:pStyle w:val="s3"/>
        <w:shd w:val="clear" w:color="auto" w:fill="FFFFFF"/>
        <w:spacing w:before="0" w:beforeAutospacing="0" w:after="0" w:afterAutospacing="0"/>
        <w:ind w:firstLine="709"/>
        <w:jc w:val="center"/>
        <w:rPr>
          <w:color w:val="22272F"/>
          <w:sz w:val="28"/>
          <w:szCs w:val="28"/>
        </w:rPr>
      </w:pPr>
      <w:r w:rsidRPr="0079435F">
        <w:rPr>
          <w:color w:val="22272F"/>
          <w:sz w:val="28"/>
          <w:szCs w:val="28"/>
        </w:rPr>
        <w:t xml:space="preserve">V. Обоснование объема финансовых ресурсов, необходимых для реализации </w:t>
      </w:r>
      <w:r w:rsidR="00BF2699" w:rsidRPr="0079435F">
        <w:rPr>
          <w:color w:val="22272F"/>
          <w:sz w:val="28"/>
          <w:szCs w:val="28"/>
        </w:rPr>
        <w:t>п</w:t>
      </w:r>
      <w:r w:rsidRPr="0079435F">
        <w:rPr>
          <w:color w:val="22272F"/>
          <w:sz w:val="28"/>
          <w:szCs w:val="28"/>
        </w:rPr>
        <w:t>одпрограммы</w:t>
      </w:r>
    </w:p>
    <w:p w:rsidR="00BF2699" w:rsidRPr="0079435F" w:rsidRDefault="00BF2699" w:rsidP="008E56CD">
      <w:pPr>
        <w:pStyle w:val="s3"/>
        <w:shd w:val="clear" w:color="auto" w:fill="FFFFFF"/>
        <w:spacing w:before="0" w:beforeAutospacing="0" w:after="0" w:afterAutospacing="0"/>
        <w:ind w:firstLine="709"/>
        <w:jc w:val="center"/>
        <w:rPr>
          <w:color w:val="22272F"/>
          <w:sz w:val="28"/>
          <w:szCs w:val="28"/>
        </w:rPr>
      </w:pPr>
    </w:p>
    <w:p w:rsidR="00686B8B" w:rsidRPr="0079435F" w:rsidRDefault="008E56CD" w:rsidP="008E56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79435F">
        <w:rPr>
          <w:color w:val="22272F"/>
          <w:sz w:val="28"/>
          <w:szCs w:val="28"/>
        </w:rPr>
        <w:t>10</w:t>
      </w:r>
      <w:r w:rsidR="002F6A22" w:rsidRPr="0079435F">
        <w:rPr>
          <w:color w:val="22272F"/>
          <w:sz w:val="28"/>
          <w:szCs w:val="28"/>
        </w:rPr>
        <w:t xml:space="preserve">. </w:t>
      </w:r>
      <w:r w:rsidR="00686B8B" w:rsidRPr="0079435F">
        <w:rPr>
          <w:color w:val="22272F"/>
          <w:sz w:val="28"/>
          <w:szCs w:val="28"/>
        </w:rPr>
        <w:t>Общий объем финансирования в 20</w:t>
      </w:r>
      <w:r w:rsidR="00CD0533" w:rsidRPr="0079435F">
        <w:rPr>
          <w:color w:val="22272F"/>
          <w:sz w:val="28"/>
          <w:szCs w:val="28"/>
        </w:rPr>
        <w:t>25</w:t>
      </w:r>
      <w:r w:rsidR="00686B8B" w:rsidRPr="0079435F">
        <w:rPr>
          <w:color w:val="22272F"/>
          <w:sz w:val="28"/>
          <w:szCs w:val="28"/>
        </w:rPr>
        <w:t>-202</w:t>
      </w:r>
      <w:r w:rsidR="00CD0533" w:rsidRPr="0079435F">
        <w:rPr>
          <w:color w:val="22272F"/>
          <w:sz w:val="28"/>
          <w:szCs w:val="28"/>
        </w:rPr>
        <w:t>7</w:t>
      </w:r>
      <w:r w:rsidR="00686B8B" w:rsidRPr="0079435F">
        <w:rPr>
          <w:color w:val="22272F"/>
          <w:sz w:val="28"/>
          <w:szCs w:val="28"/>
        </w:rPr>
        <w:t xml:space="preserve"> годах составляет </w:t>
      </w:r>
      <w:r w:rsidR="00CD0533" w:rsidRPr="0079435F">
        <w:rPr>
          <w:color w:val="22272F"/>
          <w:sz w:val="28"/>
          <w:szCs w:val="28"/>
        </w:rPr>
        <w:t>6 600</w:t>
      </w:r>
      <w:r w:rsidR="00686B8B" w:rsidRPr="0079435F">
        <w:rPr>
          <w:color w:val="22272F"/>
          <w:sz w:val="28"/>
          <w:szCs w:val="28"/>
        </w:rPr>
        <w:t>,</w:t>
      </w:r>
      <w:r w:rsidR="00CD0533" w:rsidRPr="0079435F">
        <w:rPr>
          <w:color w:val="22272F"/>
          <w:sz w:val="28"/>
          <w:szCs w:val="28"/>
        </w:rPr>
        <w:t>0</w:t>
      </w:r>
      <w:r w:rsidR="00686B8B" w:rsidRPr="0079435F">
        <w:rPr>
          <w:color w:val="22272F"/>
          <w:sz w:val="28"/>
          <w:szCs w:val="28"/>
        </w:rPr>
        <w:t xml:space="preserve"> тыс. рублей, в том числе за счет средств местного бюджета - </w:t>
      </w:r>
      <w:r w:rsidR="00CD0533" w:rsidRPr="0079435F">
        <w:rPr>
          <w:color w:val="22272F"/>
          <w:sz w:val="28"/>
          <w:szCs w:val="28"/>
        </w:rPr>
        <w:t xml:space="preserve">6 600,0 </w:t>
      </w:r>
      <w:r w:rsidR="00686B8B" w:rsidRPr="0079435F">
        <w:rPr>
          <w:color w:val="22272F"/>
          <w:sz w:val="28"/>
          <w:szCs w:val="28"/>
        </w:rPr>
        <w:t>тыс. рублей, в том числе:</w:t>
      </w:r>
    </w:p>
    <w:p w:rsidR="00686B8B" w:rsidRPr="0079435F" w:rsidRDefault="00686B8B" w:rsidP="008E56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79435F">
        <w:rPr>
          <w:color w:val="22272F"/>
          <w:sz w:val="28"/>
          <w:szCs w:val="28"/>
        </w:rPr>
        <w:t>2025 год - 2200,0 тыс. рублей</w:t>
      </w:r>
    </w:p>
    <w:p w:rsidR="00686B8B" w:rsidRPr="0079435F" w:rsidRDefault="00686B8B" w:rsidP="008E56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79435F">
        <w:rPr>
          <w:color w:val="22272F"/>
          <w:sz w:val="28"/>
          <w:szCs w:val="28"/>
        </w:rPr>
        <w:t>2026 год - 2200,0 тыс. рублей</w:t>
      </w:r>
    </w:p>
    <w:p w:rsidR="00CD0533" w:rsidRDefault="00CD0533" w:rsidP="008E56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79435F">
        <w:rPr>
          <w:color w:val="22272F"/>
          <w:sz w:val="28"/>
          <w:szCs w:val="28"/>
        </w:rPr>
        <w:t>2027 год - 2200,0 тыс. рублей</w:t>
      </w:r>
    </w:p>
    <w:p w:rsidR="00733C83" w:rsidRDefault="00733C83" w:rsidP="008E56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</w:p>
    <w:p w:rsidR="00733C83" w:rsidRPr="00733C83" w:rsidRDefault="00733C83" w:rsidP="00733C83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11. </w:t>
      </w:r>
      <w:r w:rsidRPr="00733C83">
        <w:rPr>
          <w:rFonts w:ascii="Times New Roman" w:hAnsi="Times New Roman" w:cs="Times New Roman"/>
          <w:sz w:val="28"/>
          <w:szCs w:val="28"/>
        </w:rPr>
        <w:t xml:space="preserve">Обоснование объемов финансовых ресурсов, необходимых для реализации подпрограммы изложено </w:t>
      </w:r>
      <w:bookmarkStart w:id="0" w:name="_GoBack"/>
      <w:bookmarkEnd w:id="0"/>
      <w:r w:rsidRPr="00733C83">
        <w:rPr>
          <w:rFonts w:ascii="Times New Roman" w:hAnsi="Times New Roman" w:cs="Times New Roman"/>
          <w:color w:val="22272F"/>
          <w:sz w:val="28"/>
          <w:szCs w:val="28"/>
        </w:rPr>
        <w:t>в </w:t>
      </w:r>
      <w:hyperlink r:id="rId9" w:anchor="/document/405778971/entry/1104" w:history="1">
        <w:r w:rsidRPr="00733C83">
          <w:rPr>
            <w:rFonts w:ascii="Times New Roman" w:hAnsi="Times New Roman" w:cs="Times New Roman"/>
            <w:color w:val="3272C0"/>
            <w:sz w:val="28"/>
            <w:szCs w:val="28"/>
          </w:rPr>
          <w:t>разделе V</w:t>
        </w:r>
      </w:hyperlink>
      <w:r w:rsidRPr="00733C83">
        <w:rPr>
          <w:rFonts w:ascii="Times New Roman" w:hAnsi="Times New Roman" w:cs="Times New Roman"/>
          <w:color w:val="22272F"/>
          <w:sz w:val="28"/>
          <w:szCs w:val="28"/>
        </w:rPr>
        <w:t> программы</w:t>
      </w:r>
      <w:r w:rsidRPr="00733C83">
        <w:rPr>
          <w:rFonts w:ascii="Times New Roman" w:hAnsi="Times New Roman" w:cs="Times New Roman"/>
          <w:sz w:val="28"/>
          <w:szCs w:val="28"/>
        </w:rPr>
        <w:t>.</w:t>
      </w:r>
    </w:p>
    <w:p w:rsidR="00733C83" w:rsidRPr="0079435F" w:rsidRDefault="00733C83" w:rsidP="008E56C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</w:p>
    <w:p w:rsidR="00BF2699" w:rsidRDefault="00BF2699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C83" w:rsidRPr="0079435F" w:rsidRDefault="00733C83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33" w:rsidRPr="0079435F" w:rsidRDefault="00CD0533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VI. Анализ рисков реализации подпрограммы и описание мер управления рисками реализации подпрограммы</w:t>
      </w:r>
    </w:p>
    <w:p w:rsidR="00BF2699" w:rsidRPr="0079435F" w:rsidRDefault="00BF2699" w:rsidP="008E56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3C8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При реализации настоящей </w:t>
      </w:r>
      <w:r w:rsidR="00BF2699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одпрограммы 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</w:t>
      </w:r>
      <w:r w:rsidR="00BF2699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одпрограммы является минимизация указанных рисков, эффективный мониторинг выполнения, принятие оперативных мер по корректировке приоритетных направлений и показателей </w:t>
      </w:r>
      <w:r w:rsidR="00BF2699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одпрограммы.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Риски реализации </w:t>
      </w:r>
      <w:r w:rsidR="00BF2699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 можно разделить на две группы: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внутренние - относятся к сфере компетенции ответственного исполнителя </w:t>
      </w:r>
      <w:r w:rsidR="00A6144F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одпрограммы и </w:t>
      </w:r>
      <w:r w:rsidR="00A6144F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исполнителей мероприятий 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одпрограммы,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внешние, наступление или не наступление которых, не зависит от действий ответственного исполнителя 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соисполнителей мероприятий подпрограммы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3C8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F6A22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Внутренние риски могут являться следствием:</w:t>
      </w:r>
    </w:p>
    <w:p w:rsidR="00CD0533" w:rsidRPr="0079435F" w:rsidRDefault="00B740C1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отсутствием финансирований мероприятий подпрограммы;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несвоевременных разработ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согласования и принятия 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решений об утверждении 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обеспечивающих выполнение мероприятий 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одпрограммы;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недостаточной оперативности при наступлении внешних рисков реализации </w:t>
      </w:r>
      <w:r w:rsidR="00BF2699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одпрограммы.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Мерами управления внутренними рисками являются:</w:t>
      </w:r>
    </w:p>
    <w:p w:rsidR="00CD0533" w:rsidRPr="0079435F" w:rsidRDefault="00B740C1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стабильное финансирование мероприятий и </w:t>
      </w:r>
      <w:r w:rsidR="00CD0533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детальное планирование хода реализации 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D0533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одпрограммы;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оперативный мониторинг выполнения мероприятий 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одпрограммы, который выполняют ответственные исполнители 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соисполнители 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мероприятий;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своевременная актуализация ежегодных мероприятий реализации 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одпрограммы, в том числе корректировка состава и сроков исполнения мероприятий с сохранением ожидаемых результатов.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3C8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Внешние риски могут являться следствием: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возникновением бюджетного дефицита и недостаточным вследствие этого уровнем бюджетного финансирования, мероприятий, предусмотренных 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одпрограммой.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CD0533" w:rsidRPr="0079435F" w:rsidRDefault="002F6A22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E56CD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D0533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Анализ и управление риском реализации 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D0533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 обеспечивает: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условия, в результате которых можно реализовать мероприятия, предусмотренные 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одпрограммой на данный период;</w:t>
      </w:r>
    </w:p>
    <w:p w:rsidR="00CD0533" w:rsidRPr="0079435F" w:rsidRDefault="00CD0533" w:rsidP="008E5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постоянный учет всех факторов риска, влияющих на достижение цели </w:t>
      </w:r>
      <w:r w:rsidR="00B740C1"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одпрограммы;</w:t>
      </w:r>
    </w:p>
    <w:p w:rsidR="00AB025B" w:rsidRPr="0079435F" w:rsidRDefault="00CD0533" w:rsidP="008E5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3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правильный учет факторов риска, их тщательный анализ и разумная политика по управлению ими.</w:t>
      </w:r>
    </w:p>
    <w:sectPr w:rsidR="00AB025B" w:rsidRPr="0079435F" w:rsidSect="003B33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A2D" w:rsidRDefault="00435A2D">
      <w:pPr>
        <w:spacing w:after="0" w:line="240" w:lineRule="auto"/>
      </w:pPr>
      <w:r>
        <w:separator/>
      </w:r>
    </w:p>
  </w:endnote>
  <w:endnote w:type="continuationSeparator" w:id="1">
    <w:p w:rsidR="00435A2D" w:rsidRDefault="00435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4D3" w:rsidRDefault="00A57C9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571730"/>
      <w:docPartObj>
        <w:docPartGallery w:val="Page Numbers (Bottom of Page)"/>
        <w:docPartUnique/>
      </w:docPartObj>
    </w:sdtPr>
    <w:sdtContent>
      <w:p w:rsidR="004E14D3" w:rsidRDefault="00B76174">
        <w:pPr>
          <w:pStyle w:val="a6"/>
          <w:jc w:val="center"/>
        </w:pPr>
        <w:r>
          <w:fldChar w:fldCharType="begin"/>
        </w:r>
        <w:r w:rsidR="00686B8B">
          <w:instrText>PAGE   \* MERGEFORMAT</w:instrText>
        </w:r>
        <w:r>
          <w:fldChar w:fldCharType="separate"/>
        </w:r>
        <w:r w:rsidR="00A57C9E">
          <w:rPr>
            <w:noProof/>
          </w:rPr>
          <w:t>6</w:t>
        </w:r>
        <w:r>
          <w:fldChar w:fldCharType="end"/>
        </w:r>
      </w:p>
    </w:sdtContent>
  </w:sdt>
  <w:p w:rsidR="004E14D3" w:rsidRDefault="00A57C9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4D3" w:rsidRDefault="00A57C9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A2D" w:rsidRDefault="00435A2D">
      <w:pPr>
        <w:spacing w:after="0" w:line="240" w:lineRule="auto"/>
      </w:pPr>
      <w:r>
        <w:separator/>
      </w:r>
    </w:p>
  </w:footnote>
  <w:footnote w:type="continuationSeparator" w:id="1">
    <w:p w:rsidR="00435A2D" w:rsidRDefault="00435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4D3" w:rsidRDefault="00A57C9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4D3" w:rsidRDefault="00A57C9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4D3" w:rsidRDefault="00A57C9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B8B"/>
    <w:rsid w:val="00026E07"/>
    <w:rsid w:val="00127D90"/>
    <w:rsid w:val="001B5325"/>
    <w:rsid w:val="00207C3A"/>
    <w:rsid w:val="002733EA"/>
    <w:rsid w:val="002F6A22"/>
    <w:rsid w:val="00303C61"/>
    <w:rsid w:val="00372D91"/>
    <w:rsid w:val="00435A2D"/>
    <w:rsid w:val="00451685"/>
    <w:rsid w:val="004660A8"/>
    <w:rsid w:val="00564926"/>
    <w:rsid w:val="00604E8F"/>
    <w:rsid w:val="00686B8B"/>
    <w:rsid w:val="006A210A"/>
    <w:rsid w:val="006C0F4E"/>
    <w:rsid w:val="007072A3"/>
    <w:rsid w:val="00707EB4"/>
    <w:rsid w:val="00712AA8"/>
    <w:rsid w:val="00724613"/>
    <w:rsid w:val="00733C83"/>
    <w:rsid w:val="0079435F"/>
    <w:rsid w:val="007C317F"/>
    <w:rsid w:val="007D5996"/>
    <w:rsid w:val="007D5F81"/>
    <w:rsid w:val="00835E39"/>
    <w:rsid w:val="00886539"/>
    <w:rsid w:val="008E19D1"/>
    <w:rsid w:val="008E56CD"/>
    <w:rsid w:val="0091506C"/>
    <w:rsid w:val="00916930"/>
    <w:rsid w:val="00940D1C"/>
    <w:rsid w:val="009E2FEF"/>
    <w:rsid w:val="009F794D"/>
    <w:rsid w:val="00A20074"/>
    <w:rsid w:val="00A57C9E"/>
    <w:rsid w:val="00A6144F"/>
    <w:rsid w:val="00A96983"/>
    <w:rsid w:val="00AB025B"/>
    <w:rsid w:val="00B740C1"/>
    <w:rsid w:val="00B76174"/>
    <w:rsid w:val="00B86D6A"/>
    <w:rsid w:val="00BF2699"/>
    <w:rsid w:val="00C07E15"/>
    <w:rsid w:val="00C44763"/>
    <w:rsid w:val="00C6011A"/>
    <w:rsid w:val="00C953F0"/>
    <w:rsid w:val="00CB5EBA"/>
    <w:rsid w:val="00CD0533"/>
    <w:rsid w:val="00D640E3"/>
    <w:rsid w:val="00D70351"/>
    <w:rsid w:val="00D84E61"/>
    <w:rsid w:val="00E61640"/>
    <w:rsid w:val="00EA41C4"/>
    <w:rsid w:val="00F4496B"/>
    <w:rsid w:val="00FB2645"/>
    <w:rsid w:val="00FB4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86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86B8B"/>
    <w:rPr>
      <w:color w:val="0000FF"/>
      <w:u w:val="single"/>
    </w:rPr>
  </w:style>
  <w:style w:type="paragraph" w:customStyle="1" w:styleId="s3">
    <w:name w:val="s_3"/>
    <w:basedOn w:val="a"/>
    <w:rsid w:val="00686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686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86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6B8B"/>
  </w:style>
  <w:style w:type="paragraph" w:styleId="a6">
    <w:name w:val="footer"/>
    <w:basedOn w:val="a"/>
    <w:link w:val="a7"/>
    <w:uiPriority w:val="99"/>
    <w:unhideWhenUsed/>
    <w:rsid w:val="00686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6B8B"/>
  </w:style>
  <w:style w:type="paragraph" w:customStyle="1" w:styleId="1">
    <w:name w:val="Без интервала1"/>
    <w:rsid w:val="00C447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0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05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1741</Words>
  <Characters>9928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2024-09-26T04:17:00Z</cp:lastPrinted>
  <dcterms:created xsi:type="dcterms:W3CDTF">2024-10-11T04:52:00Z</dcterms:created>
  <dcterms:modified xsi:type="dcterms:W3CDTF">2024-10-11T04:52:00Z</dcterms:modified>
</cp:coreProperties>
</file>